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5. THAO TÁC VỚI TỆP VÀ THƯ MỤC (TIẾT 1) (Tiết: 11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mục đích của việc tổ chức cây thư mục.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các thao tác cơ bản: tạo mới, đổi tên, sao chép, di chuyển và xóa thư mục/tệp.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5: Thao tác với tệp và thư mục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5: Thao tác với tệp và thư mục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5: Thao tác với tệp và thư mục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5: Thao tác với tệp và thư mục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