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23/01/2027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11. CHỈNH SỬA VĂN BẢN (TIẾT 2) (Tiết: 25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hành chỉnh sửa lỗi chính tả, sắp xếp lại trật tự đoạn văn bản và định dạng phông chữ, cỡ chữ hoàn thiện văn bản.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11: Chỉnh sửa văn bản (Tiết 2).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11: Chỉnh sửa văn bản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11: Chỉnh sửa văn bản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11: Chỉnh sửa văn bản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