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17/02/2027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13. CHƠI VỚI MÁY TÍNH (TIẾT 1) (Tiết: 28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Làm quen với môi trường lập trình trực quan Scratch.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khu vực sân khấu, nhân vật, khu vực khối lệnh và bảng kịch bản.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13: Chơi với máy tính (Tiết 1).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thành thạo các công cụ và phần mềm chuyên dụng để giải quyết nhiệm vụ bài học.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13: Chơi với máy tính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13: Chơi với máy tính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13: Chơi với máy tính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