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27/03/2027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31/03/2027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TỔNG KẾT NĂM HỌC (Tiết: 35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Tuyên dương học sinh có thành tích xuất sắc trong học tập môn Tin học.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Định hướng các hoạt động sáng tạo số trong dịp hè.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Tổng kết năm học.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Tổng kết năm học.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Tổng kết năm học.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Tổng kết năm học.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