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19/09/2026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22/09/2026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5C1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4. CÂY THƯ MỤC (TIẾT 2) (Tiết: 8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Thực hành tạo cây thư mục nhiều cấp quản lý tài liệu học tập các môn học.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Di chuyển và phân loại tệp đúng vị trí.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Bài 4: Cây thư mục (Tiết 2).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4: Cây thư mục (Tiết 2).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4: Cây thư mục (Tiết 2).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4: Cây thư mục (Tiết 2).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