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12/12/2026</w:t>
            </w:r>
          </w:p>
          <w:p>
            <w:pPr>
              <w:spacing w:line="276" w:lineRule="auto" w:after="40"/>
              <w:jc w:val="left"/>
            </w:pPr>
            <w:r>
              <w:rPr>
                <w:rFonts w:ascii="Times New Roman" w:hAnsi="Times New Roman" w:eastAsia="Times New Roman"/>
                <w:b w:val="0"/>
                <w:i w:val="0"/>
                <w:sz w:val="26"/>
              </w:rPr>
              <w:t>Ngày dạy: 18/12/2026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 THƯ ĐIỆN TỬ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đăng nhập hộp thư, soạn thư, đính kèm tệp văn bản/hình ảnh, gửi thư và đọc thư nhận được đúng quy tắc lịch sự.</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8. Thư điện tử (Tiết 2).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8. Thư điện tử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 Thư điện tử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8. Thư điện tử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 Thư điện tử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8. Thư điện tử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8. Thư điện tử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