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23/01/2027</w:t>
            </w:r>
          </w:p>
          <w:p>
            <w:pPr>
              <w:spacing w:line="276" w:lineRule="auto" w:after="40"/>
              <w:jc w:val="left"/>
            </w:pPr>
            <w:r>
              <w:rPr>
                <w:rFonts w:ascii="Times New Roman" w:hAnsi="Times New Roman" w:eastAsia="Times New Roman"/>
                <w:b w:val="0"/>
                <w:i w:val="0"/>
                <w:sz w:val="26"/>
              </w:rPr>
              <w:t>Ngày dạy: 29/01/2027</w:t>
            </w:r>
          </w:p>
          <w:p>
            <w:pPr>
              <w:spacing w:line="276" w:lineRule="auto" w:after="40"/>
              <w:jc w:val="left"/>
            </w:pPr>
            <w:r>
              <w:rPr>
                <w:rFonts w:ascii="Times New Roman" w:hAnsi="Times New Roman" w:eastAsia="Times New Roman"/>
                <w:b w:val="0"/>
                <w:i w:val="0"/>
                <w:sz w:val="26"/>
              </w:rPr>
              <w:t>Lớp: 6A1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11. ĐỊNH DẠNG VĂN BẢN (TIẾT 1)</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25</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Nắm vững các kỹ thuật định dạng văn bản nâng cao: định dạng ký tự, khoảng cách dòng, khoảng cách đoạn và căn lề đoạn văn.</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NLd (Ứng dụng ICT trong học và tự học): Sử dụng phần mềm để tạo ra sản phẩm số hoàn chỉnh phục vụ học tập và đời sống trong bài Bài 11. Định dạng văn bản (Tiết 1). (Đạt được thông qua Hoạt động 3)</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Thao tác thành thạo bàn phím, chuột và giao diện chức năng của phần mềm. (Đạt được thông qua Hoạt động 2)</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3):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3):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6,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11. Định dạng văn bản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11. Định dạng văn bản (Tiết 1).</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11. Định dạng văn bản (Tiết 1).</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11. Định dạng văn bản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11. Định dạng văn bản (Tiết 1)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11. Định dạng văn bản (Tiết 1)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