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18/12/2026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9A. TẠO ĐẦU TRANG, CHÂN TRANG CHO VĂN BẢN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khái niệm đầu trang (Header) và chân trang (Footer); biết cách chèn số trang tự động vào văn bản nhiều trang.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9a. Tạo đầu trang, chân trang cho văn bản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9a. Tạo đầu trang, chân trang cho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9a. Tạo đầu trang, chân trang cho văn bản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9a. Tạo đầu trang, chân trang cho văn bản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9a. Tạo đầu trang, chân trang cho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9a. Tạo đầu trang, chân trang cho văn bản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9a. Tạo đầu trang, chân trang cho văn bản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