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01/01/2027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9A. TẠO ĐẦU TRANG, CHÂN TRANG CHO VĂN BẢN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thiết lập Header/Footer chuyên nghiệp có tên tài liệu, tên tác giả và số trang dạng Trang X/Y.</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9a. Tạo đầu trang, chân trang cho văn bản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9a. Tạo đầu trang, chân trang cho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9a. Tạo đầu trang, chân trang cho văn bản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9a. Tạo đầu trang, chân trang cho văn bản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9a. Tạo đầu trang, chân trang cho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9a. Tạo đầu trang, chân trang cho văn bản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9a. Tạo đầu trang, chân trang cho văn bản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