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10A. ĐỊNH DẠNG NÂNG CAO CHO TRANG CHIẾU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hành chỉnh sửa Slide Master, chèn logo trường/lớp vào tất cả các trang chiếu một cách tự động và chuyên nghiệp.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10a. Định dạng nâng cao cho trang chiếu (Tiết 2).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10a. Định dạng nâng cao cho trang chiếu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10a. Định dạng nâng cao cho trang chiếu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10a. Định dạng nâng cao cho trang chiếu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10a. Định dạng nâng cao cho trang chiếu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10a. Định dạng nâng cao cho trang chiếu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10a. Định dạng nâng cao cho trang chiếu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