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06/02/2027</w:t>
            </w:r>
          </w:p>
          <w:p>
            <w:pPr>
              <w:spacing w:line="276" w:lineRule="auto" w:after="40"/>
              <w:jc w:val="left"/>
            </w:pPr>
            <w:r>
              <w:rPr>
                <w:rFonts w:ascii="Times New Roman" w:hAnsi="Times New Roman" w:eastAsia="Times New Roman"/>
                <w:b w:val="0"/>
                <w:i w:val="0"/>
                <w:sz w:val="26"/>
              </w:rPr>
              <w:t>Ngày dạy: 12/02/2027</w:t>
            </w:r>
          </w:p>
          <w:p>
            <w:pPr>
              <w:spacing w:line="276" w:lineRule="auto" w:after="40"/>
              <w:jc w:val="left"/>
            </w:pPr>
            <w:r>
              <w:rPr>
                <w:rFonts w:ascii="Times New Roman" w:hAnsi="Times New Roman" w:eastAsia="Times New Roman"/>
                <w:b w:val="0"/>
                <w:i w:val="0"/>
                <w:sz w:val="26"/>
              </w:rPr>
              <w:t>Lớp: 8A1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ĐÁNH GIÁ ĐỊNH KỲ 3</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28</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Kiểm tra, đánh giá kỹ năng thiết kế bài trình chiếu nâng cao và mô tả thuật toán bằng sơ đồ khối giữa Học kì 2.</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Đánh giá định kỳ 3.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Khai thác môi trường số và công cụ tìm kiếm dữ liệu phục vụ học tập. (Đạt được thông qua Hoạt động 2)</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4): Khai thác thông tin số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và nội dung số – Bậc 4): Tuân thủ quy tắc an toàn thiết bị và bảo vệ dữ liệu.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8,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Đánh giá định kỳ 3.</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Đánh giá định kỳ 3.</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Đánh giá định kỳ 3.</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Đánh giá định kỳ 3.</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Đánh giá định kỳ 3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Đánh giá định kỳ 3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