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20/02/2027</w:t>
            </w:r>
          </w:p>
          <w:p>
            <w:pPr>
              <w:spacing w:line="276" w:lineRule="auto" w:after="40"/>
              <w:jc w:val="left"/>
            </w:pPr>
            <w:r>
              <w:rPr>
                <w:rFonts w:ascii="Times New Roman" w:hAnsi="Times New Roman" w:eastAsia="Times New Roman"/>
                <w:b w:val="0"/>
                <w:i w:val="0"/>
                <w:sz w:val="26"/>
              </w:rPr>
              <w:t>Ngày dạy: 26/02/2027</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13. BIỂU DIỄN DỮ LIỆU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30</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Hiểu cách biểu diễn các kiểu dữ liệu cơ bản (số nguyên, số thực, xâu ký tự, lôgic) trong chương trình.</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13. Biểu diễn dữ liệu (Tiết 1).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4):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4):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13. Biểu diễn dữ liệu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13. Biểu diễn dữ liệu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13. Biểu diễn dữ liệu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13. Biểu diễn dữ liệu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13. Biểu diễn dữ liệu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13. Biểu diễn dữ liệu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