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C75A8">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2</w:t>
      </w:r>
    </w:p>
    <w:p w14:paraId="79F999B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778A5CD6">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 EM CÓ THỂ LÀM GÌ VỚI MÁY TÍNH? (T2)</w:t>
      </w:r>
    </w:p>
    <w:p w14:paraId="121884D7">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51ACF2C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72EA07B1">
      <w:pPr>
        <w:widowControl w:val="0"/>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1735FDE0">
      <w:pPr>
        <w:widowControl w:val="0"/>
        <w:spacing w:line="276" w:lineRule="auto"/>
        <w:ind w:firstLine="720"/>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máy tính giúp giải trí, học tập, tìm kiếm, trao đổi thông tin, hợp tác với bạn bè và tạo ra sản phẩm số theo ý tưởng của bản thân.</w:t>
      </w:r>
    </w:p>
    <w:p w14:paraId="0D59357F">
      <w:pPr>
        <w:widowControl w:val="0"/>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Thể hiện được mong muốn biết sử dụng máy tính thành thạo để làm được nhiều việc hơn.</w:t>
      </w:r>
    </w:p>
    <w:p w14:paraId="326608AD">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ra những ứng dụng hữu ích trên máy tính có thể giúp em thực hiện nhiều công việc một cách hiệu quả.</w:t>
      </w:r>
    </w:p>
    <w:p w14:paraId="0F67AFE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17D3658B">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học tập, tự học: </w:t>
      </w:r>
      <w:r>
        <w:rPr>
          <w:color w:val="000000" w:themeColor="text1"/>
          <w:sz w:val="28"/>
          <w:szCs w:val="28"/>
          <w14:textFill>
            <w14:solidFill>
              <w14:schemeClr w14:val="tx1"/>
            </w14:solidFill>
          </w14:textFill>
        </w:rPr>
        <w:t>HS biết tự tìm kiếm, chuẩn bị và lựa chọn tài liệu, phương tiện học tập trước giờ học, quá trình tự giác tham gia các và thực hiện các hoạt động học tập cá nhân trong giờ học ở trên lớp,…</w:t>
      </w:r>
    </w:p>
    <w:p w14:paraId="23EB4350">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giao tiếp và hợp tác: </w:t>
      </w:r>
      <w:r>
        <w:rPr>
          <w:color w:val="000000" w:themeColor="text1"/>
          <w:sz w:val="28"/>
          <w:szCs w:val="28"/>
          <w14:textFill>
            <w14:solidFill>
              <w14:schemeClr w14:val="tx1"/>
            </w14:solidFill>
          </w14:textFill>
        </w:rPr>
        <w:t>Khả năng phân công và phối hợp thực hiện nhiệm vụ học tập.</w:t>
      </w:r>
    </w:p>
    <w:p w14:paraId="13822849">
      <w:pPr>
        <w:spacing w:line="276" w:lineRule="auto"/>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giải quyết vấn đề sáng tạo: </w:t>
      </w:r>
      <w:r>
        <w:rPr>
          <w:color w:val="000000" w:themeColor="text1"/>
          <w:sz w:val="28"/>
          <w:szCs w:val="28"/>
          <w14:textFill>
            <w14:solidFill>
              <w14:schemeClr w14:val="tx1"/>
            </w14:solidFill>
          </w14:textFill>
        </w:rPr>
        <w:t>HS đưa ra các phương án trả lời cho câu hỏi, bài tập xử lý tình huống, vận dụng kiến thức, kĩ năng của bài học để giải quyết vấn đề thường gặp</w:t>
      </w:r>
      <w:r>
        <w:rPr>
          <w:i/>
          <w:color w:val="000000" w:themeColor="text1"/>
          <w:sz w:val="28"/>
          <w:szCs w:val="28"/>
          <w14:textFill>
            <w14:solidFill>
              <w14:schemeClr w14:val="tx1"/>
            </w14:solidFill>
          </w14:textFill>
        </w:rPr>
        <w:t>.</w:t>
      </w:r>
    </w:p>
    <w:p w14:paraId="6079CE93">
      <w:pPr>
        <w:numPr>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1A9443BA">
      <w:pPr>
        <w:pBdr>
          <w:top w:val="none" w:color="auto" w:sz="0" w:space="0"/>
          <w:left w:val="none" w:color="auto" w:sz="0" w:space="0"/>
          <w:bottom w:val="none" w:color="auto" w:sz="0" w:space="0"/>
          <w:right w:val="none" w:color="auto" w:sz="0" w:space="0"/>
          <w:between w:val="none" w:color="auto" w:sz="0" w:space="0"/>
        </w:pBdr>
        <w:spacing w:before="120" w:after="120"/>
        <w:jc w:val="both"/>
        <w:rPr>
          <w:rFonts w:hint="default"/>
          <w:b/>
          <w:bCs/>
          <w:color w:val="FF0000"/>
          <w:sz w:val="28"/>
          <w:szCs w:val="28"/>
          <w:lang w:val="en-US"/>
        </w:rPr>
      </w:pPr>
      <w:r>
        <w:rPr>
          <w:rFonts w:hint="default"/>
          <w:color w:val="FF0000"/>
          <w:sz w:val="28"/>
          <w:szCs w:val="28"/>
        </w:rPr>
        <w:t xml:space="preserve">5.1.CB2a: Xác </w:t>
      </w:r>
      <w:bookmarkStart w:id="0" w:name="_GoBack"/>
      <w:bookmarkEnd w:id="0"/>
      <w:r>
        <w:rPr>
          <w:rFonts w:hint="default"/>
          <w:color w:val="FF0000"/>
          <w:sz w:val="28"/>
          <w:szCs w:val="28"/>
        </w:rPr>
        <w:t>định được các vấn đề kỹ thuật đơn giản khi vận hành thiết bị và sử dụng môi trường số.</w:t>
      </w:r>
    </w:p>
    <w:p w14:paraId="5E2E2551">
      <w:pPr>
        <w:widowControl w:val="0"/>
        <w:tabs>
          <w:tab w:val="left" w:pos="717"/>
        </w:tabs>
        <w:spacing w:line="276" w:lineRule="auto"/>
        <w:ind w:right="141"/>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xml:space="preserve">. Phẩm chất. </w:t>
      </w:r>
    </w:p>
    <w:p w14:paraId="36A61C72">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Có ý thức tự lập trong việc học tập và bổ sung kiến thức, kĩ năng, sử dụng hiệu quả các tiến bộ của Tin học để nâng cao năng lực mọi mặt của mình.</w:t>
      </w:r>
    </w:p>
    <w:p w14:paraId="1D9E19E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5554B79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SGK, SGV, giáo án, chuẩn bị một số phần mềm học tập để HS được trải nghiệm trước khi đưa ra câu trả lời về những điều có thể làm được với máy tính. </w:t>
      </w:r>
    </w:p>
    <w:p w14:paraId="2E14F62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7534E4A7">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12"/>
        <w:tblW w:w="96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6"/>
        <w:gridCol w:w="3443"/>
        <w:gridCol w:w="1679"/>
      </w:tblGrid>
      <w:tr w14:paraId="1B55F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6" w:type="dxa"/>
            <w:vAlign w:val="center"/>
          </w:tcPr>
          <w:p w14:paraId="0934BF60">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443" w:type="dxa"/>
            <w:vAlign w:val="center"/>
          </w:tcPr>
          <w:p w14:paraId="479E7E25">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679" w:type="dxa"/>
            <w:vAlign w:val="center"/>
          </w:tcPr>
          <w:p w14:paraId="265A3B18">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6E99BF8A">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7C4E2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8" w:type="dxa"/>
            <w:gridSpan w:val="3"/>
          </w:tcPr>
          <w:p w14:paraId="4BFE6ECA">
            <w:pPr>
              <w:spacing w:before="120"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7AED1F55">
            <w:pPr>
              <w:spacing w:line="276" w:lineRule="auto"/>
              <w:jc w:val="both"/>
              <w:rPr>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tâm thế, sự tò mò, hứng thú để học sinh bắt đầu học bài mới.</w:t>
            </w:r>
          </w:p>
          <w:p w14:paraId="75D80BEB">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02C09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6" w:type="dxa"/>
          </w:tcPr>
          <w:p w14:paraId="5C9F590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học sinh hát bài hát khởi động.</w:t>
            </w:r>
          </w:p>
          <w:p w14:paraId="68276DE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Gọi học sinh nêu những hoạt động được máy tính hỗ trợ bằng phần mềm.</w:t>
            </w:r>
          </w:p>
          <w:p w14:paraId="4BAF591B">
            <w:pPr>
              <w:spacing w:line="276"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vào bài. </w:t>
            </w:r>
          </w:p>
        </w:tc>
        <w:tc>
          <w:tcPr>
            <w:tcW w:w="3443" w:type="dxa"/>
          </w:tcPr>
          <w:p w14:paraId="20FA512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khởi động</w:t>
            </w:r>
          </w:p>
          <w:p w14:paraId="3E071D2E">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31F73E69">
            <w:pPr>
              <w:spacing w:line="276" w:lineRule="auto"/>
              <w:jc w:val="both"/>
              <w:rPr>
                <w:b/>
                <w:color w:val="000000" w:themeColor="text1"/>
                <w:sz w:val="28"/>
                <w:szCs w:val="28"/>
                <w14:textFill>
                  <w14:solidFill>
                    <w14:schemeClr w14:val="tx1"/>
                  </w14:solidFill>
                </w14:textFill>
              </w:rPr>
            </w:pPr>
          </w:p>
        </w:tc>
        <w:tc>
          <w:tcPr>
            <w:tcW w:w="1679" w:type="dxa"/>
          </w:tcPr>
          <w:p w14:paraId="75220DA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khởi động</w:t>
            </w:r>
          </w:p>
          <w:p w14:paraId="36735CEC">
            <w:pPr>
              <w:rPr>
                <w:color w:val="000000" w:themeColor="text1"/>
                <w:sz w:val="28"/>
                <w:szCs w:val="28"/>
                <w14:textFill>
                  <w14:solidFill>
                    <w14:schemeClr w14:val="tx1"/>
                  </w14:solidFill>
                </w14:textFill>
              </w:rPr>
            </w:pPr>
          </w:p>
        </w:tc>
      </w:tr>
      <w:tr w14:paraId="14354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8" w:type="dxa"/>
            <w:gridSpan w:val="3"/>
          </w:tcPr>
          <w:p w14:paraId="307BB0AA">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LUYỆN TẬP, THỰC HÀNH  (17’) </w:t>
            </w:r>
          </w:p>
        </w:tc>
      </w:tr>
      <w:tr w14:paraId="6A2C0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28" w:type="dxa"/>
            <w:gridSpan w:val="3"/>
          </w:tcPr>
          <w:p w14:paraId="5AC5696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2. Thực hành chơi trò chơi mê cung trên máy tính. </w:t>
            </w:r>
          </w:p>
          <w:p w14:paraId="62687605">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5C84781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Chơi được trò chơi mê cung trên máy tính.</w:t>
            </w:r>
          </w:p>
          <w:p w14:paraId="610078E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580F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6" w:type="dxa"/>
          </w:tcPr>
          <w:p w14:paraId="3580B31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đọc phần giới thiệu, hướng dẫn trò chơi và quan sát Hình 1, 2 – SGK tr.7.</w:t>
            </w:r>
          </w:p>
          <w:tbl>
            <w:tblPr>
              <w:tblStyle w:val="12"/>
              <w:tblW w:w="42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6"/>
              <w:gridCol w:w="1824"/>
            </w:tblGrid>
            <w:tr w14:paraId="65E80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66" w:type="dxa"/>
                </w:tcPr>
                <w:p w14:paraId="2563A312">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1447800" cy="1064895"/>
                        <wp:effectExtent l="0" t="0" r="0" b="0"/>
                        <wp:docPr id="2027620230" name="image8.png"/>
                        <wp:cNvGraphicFramePr/>
                        <a:graphic xmlns:a="http://schemas.openxmlformats.org/drawingml/2006/main">
                          <a:graphicData uri="http://schemas.openxmlformats.org/drawingml/2006/picture">
                            <pic:pic xmlns:pic="http://schemas.openxmlformats.org/drawingml/2006/picture">
                              <pic:nvPicPr>
                                <pic:cNvPr id="2027620230" name="image8.png"/>
                                <pic:cNvPicPr preferRelativeResize="0"/>
                              </pic:nvPicPr>
                              <pic:blipFill>
                                <a:blip r:embed="rId6"/>
                                <a:srcRect/>
                                <a:stretch>
                                  <a:fillRect/>
                                </a:stretch>
                              </pic:blipFill>
                              <pic:spPr>
                                <a:xfrm>
                                  <a:off x="0" y="0"/>
                                  <a:ext cx="1448432" cy="1065402"/>
                                </a:xfrm>
                                <a:prstGeom prst="rect">
                                  <a:avLst/>
                                </a:prstGeom>
                              </pic:spPr>
                            </pic:pic>
                          </a:graphicData>
                        </a:graphic>
                      </wp:inline>
                    </w:drawing>
                  </w:r>
                </w:p>
                <w:p w14:paraId="7A73ACF9">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1.</w:t>
                  </w:r>
                  <w:r>
                    <w:rPr>
                      <w:i/>
                      <w:color w:val="000000" w:themeColor="text1"/>
                      <w:sz w:val="28"/>
                      <w:szCs w:val="28"/>
                      <w14:textFill>
                        <w14:solidFill>
                          <w14:schemeClr w14:val="tx1"/>
                        </w14:solidFill>
                      </w14:textFill>
                    </w:rPr>
                    <w:t xml:space="preserve"> Mê cung</w:t>
                  </w:r>
                </w:p>
              </w:tc>
              <w:tc>
                <w:tcPr>
                  <w:tcW w:w="1824" w:type="dxa"/>
                </w:tcPr>
                <w:p w14:paraId="42BFB894">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836930" cy="1135380"/>
                        <wp:effectExtent l="0" t="0" r="0" b="0"/>
                        <wp:docPr id="2027620231" name="image5.png"/>
                        <wp:cNvGraphicFramePr/>
                        <a:graphic xmlns:a="http://schemas.openxmlformats.org/drawingml/2006/main">
                          <a:graphicData uri="http://schemas.openxmlformats.org/drawingml/2006/picture">
                            <pic:pic xmlns:pic="http://schemas.openxmlformats.org/drawingml/2006/picture">
                              <pic:nvPicPr>
                                <pic:cNvPr id="2027620231" name="image5.png"/>
                                <pic:cNvPicPr preferRelativeResize="0"/>
                              </pic:nvPicPr>
                              <pic:blipFill>
                                <a:blip r:embed="rId7"/>
                                <a:srcRect/>
                                <a:stretch>
                                  <a:fillRect/>
                                </a:stretch>
                              </pic:blipFill>
                              <pic:spPr>
                                <a:xfrm>
                                  <a:off x="0" y="0"/>
                                  <a:ext cx="837499" cy="1135758"/>
                                </a:xfrm>
                                <a:prstGeom prst="rect">
                                  <a:avLst/>
                                </a:prstGeom>
                              </pic:spPr>
                            </pic:pic>
                          </a:graphicData>
                        </a:graphic>
                      </wp:inline>
                    </w:drawing>
                  </w:r>
                </w:p>
                <w:p w14:paraId="5018E3CD">
                  <w:pPr>
                    <w:spacing w:line="276" w:lineRule="auto"/>
                    <w:jc w:val="center"/>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Hình 2.</w:t>
                  </w:r>
                  <w:r>
                    <w:rPr>
                      <w:i/>
                      <w:color w:val="000000" w:themeColor="text1"/>
                      <w:sz w:val="28"/>
                      <w:szCs w:val="28"/>
                      <w14:textFill>
                        <w14:solidFill>
                          <w14:schemeClr w14:val="tx1"/>
                        </w14:solidFill>
                      </w14:textFill>
                    </w:rPr>
                    <w:t xml:space="preserve"> Ngón tay nhấn các phím mũi tên</w:t>
                  </w:r>
                </w:p>
              </w:tc>
            </w:tr>
          </w:tbl>
          <w:p w14:paraId="117DB67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mở tệp chương trình Scratch và chơi trò chơi một đến hai lần để HS quan sát.</w:t>
            </w:r>
          </w:p>
          <w:p w14:paraId="1ECD3CF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mở tệp trò chơi (trên máy tính hoặc trên Internet) và chơi nhiều lần theo hướng dẫn trong SGK.</w:t>
            </w:r>
          </w:p>
          <w:p w14:paraId="42A955E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sau khi kết thúc trò chơi.</w:t>
            </w:r>
          </w:p>
          <w:p w14:paraId="75516E42">
            <w:pPr>
              <w:spacing w:line="276" w:lineRule="auto"/>
              <w:jc w:val="both"/>
              <w:rPr>
                <w:b/>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Trò chơi mê cung là một chương trình được viết bằng Scratch. Nếu chăm chỉ học tập và tìm hiểu, em cũng có thể tự mình viết được những chương trình trò chơi thú vị như vậy.</w:t>
            </w:r>
          </w:p>
        </w:tc>
        <w:tc>
          <w:tcPr>
            <w:tcW w:w="3443" w:type="dxa"/>
          </w:tcPr>
          <w:p w14:paraId="4FFFD70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chơi trò chơi trên máy tính.</w:t>
            </w:r>
          </w:p>
          <w:p w14:paraId="24E92DE4">
            <w:pPr>
              <w:spacing w:line="360" w:lineRule="auto"/>
              <w:jc w:val="both"/>
              <w:rPr>
                <w:color w:val="000000" w:themeColor="text1"/>
                <w:sz w:val="28"/>
                <w:szCs w:val="28"/>
                <w14:textFill>
                  <w14:solidFill>
                    <w14:schemeClr w14:val="tx1"/>
                  </w14:solidFill>
                </w14:textFill>
              </w:rPr>
            </w:pPr>
          </w:p>
          <w:p w14:paraId="20925175">
            <w:pPr>
              <w:spacing w:line="360" w:lineRule="auto"/>
              <w:jc w:val="both"/>
              <w:rPr>
                <w:color w:val="000000" w:themeColor="text1"/>
                <w:sz w:val="28"/>
                <w:szCs w:val="28"/>
                <w14:textFill>
                  <w14:solidFill>
                    <w14:schemeClr w14:val="tx1"/>
                  </w14:solidFill>
                </w14:textFill>
              </w:rPr>
            </w:pPr>
          </w:p>
          <w:p w14:paraId="284BAFE0">
            <w:pPr>
              <w:spacing w:line="360" w:lineRule="auto"/>
              <w:jc w:val="both"/>
              <w:rPr>
                <w:color w:val="000000" w:themeColor="text1"/>
                <w:sz w:val="28"/>
                <w:szCs w:val="28"/>
                <w14:textFill>
                  <w14:solidFill>
                    <w14:schemeClr w14:val="tx1"/>
                  </w14:solidFill>
                </w14:textFill>
              </w:rPr>
            </w:pPr>
          </w:p>
          <w:p w14:paraId="7AA6EAF4">
            <w:pPr>
              <w:spacing w:line="360" w:lineRule="auto"/>
              <w:jc w:val="both"/>
              <w:rPr>
                <w:color w:val="000000" w:themeColor="text1"/>
                <w:sz w:val="28"/>
                <w:szCs w:val="28"/>
                <w14:textFill>
                  <w14:solidFill>
                    <w14:schemeClr w14:val="tx1"/>
                  </w14:solidFill>
                </w14:textFill>
              </w:rPr>
            </w:pPr>
          </w:p>
          <w:p w14:paraId="709096E3">
            <w:pPr>
              <w:spacing w:line="360" w:lineRule="auto"/>
              <w:jc w:val="both"/>
              <w:rPr>
                <w:color w:val="000000" w:themeColor="text1"/>
                <w:sz w:val="28"/>
                <w:szCs w:val="28"/>
                <w14:textFill>
                  <w14:solidFill>
                    <w14:schemeClr w14:val="tx1"/>
                  </w14:solidFill>
                </w14:textFill>
              </w:rPr>
            </w:pPr>
          </w:p>
          <w:p w14:paraId="75F9733B">
            <w:pPr>
              <w:spacing w:line="360" w:lineRule="auto"/>
              <w:jc w:val="both"/>
              <w:rPr>
                <w:color w:val="000000" w:themeColor="text1"/>
                <w:sz w:val="28"/>
                <w:szCs w:val="28"/>
                <w14:textFill>
                  <w14:solidFill>
                    <w14:schemeClr w14:val="tx1"/>
                  </w14:solidFill>
                </w14:textFill>
              </w:rPr>
            </w:pPr>
          </w:p>
          <w:p w14:paraId="7DC68681">
            <w:pPr>
              <w:spacing w:line="276" w:lineRule="auto"/>
              <w:jc w:val="both"/>
              <w:rPr>
                <w:color w:val="000000" w:themeColor="text1"/>
                <w:sz w:val="28"/>
                <w:szCs w:val="28"/>
                <w14:textFill>
                  <w14:solidFill>
                    <w14:schemeClr w14:val="tx1"/>
                  </w14:solidFill>
                </w14:textFill>
              </w:rPr>
            </w:pPr>
          </w:p>
          <w:p w14:paraId="44230E9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quan sát.</w:t>
            </w:r>
          </w:p>
          <w:p w14:paraId="0FF42102">
            <w:pPr>
              <w:spacing w:line="276" w:lineRule="auto"/>
              <w:jc w:val="both"/>
              <w:rPr>
                <w:color w:val="000000" w:themeColor="text1"/>
                <w:sz w:val="28"/>
                <w:szCs w:val="28"/>
                <w14:textFill>
                  <w14:solidFill>
                    <w14:schemeClr w14:val="tx1"/>
                  </w14:solidFill>
                </w14:textFill>
              </w:rPr>
            </w:pPr>
          </w:p>
          <w:p w14:paraId="23A3154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quan sát.</w:t>
            </w:r>
          </w:p>
          <w:p w14:paraId="42733C0D">
            <w:pPr>
              <w:spacing w:line="276" w:lineRule="auto"/>
              <w:jc w:val="both"/>
              <w:rPr>
                <w:color w:val="000000" w:themeColor="text1"/>
                <w:sz w:val="28"/>
                <w:szCs w:val="28"/>
                <w14:textFill>
                  <w14:solidFill>
                    <w14:schemeClr w14:val="tx1"/>
                  </w14:solidFill>
                </w14:textFill>
              </w:rPr>
            </w:pPr>
          </w:p>
          <w:p w14:paraId="59D3859B">
            <w:pPr>
              <w:spacing w:line="276" w:lineRule="auto"/>
              <w:jc w:val="both"/>
              <w:rPr>
                <w:color w:val="000000" w:themeColor="text1"/>
                <w:sz w:val="28"/>
                <w:szCs w:val="28"/>
                <w14:textFill>
                  <w14:solidFill>
                    <w14:schemeClr w14:val="tx1"/>
                  </w14:solidFill>
                </w14:textFill>
              </w:rPr>
            </w:pPr>
          </w:p>
          <w:p w14:paraId="22B95EB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3C72FF99">
            <w:pPr>
              <w:spacing w:line="276" w:lineRule="auto"/>
              <w:jc w:val="both"/>
              <w:rPr>
                <w:color w:val="000000" w:themeColor="text1"/>
                <w:sz w:val="28"/>
                <w:szCs w:val="28"/>
                <w14:textFill>
                  <w14:solidFill>
                    <w14:schemeClr w14:val="tx1"/>
                  </w14:solidFill>
                </w14:textFill>
              </w:rPr>
            </w:pPr>
          </w:p>
        </w:tc>
        <w:tc>
          <w:tcPr>
            <w:tcW w:w="1679" w:type="dxa"/>
          </w:tcPr>
          <w:p w14:paraId="22C4731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chơi trò chơi trên máy tính.</w:t>
            </w:r>
          </w:p>
        </w:tc>
      </w:tr>
      <w:tr w14:paraId="5B181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9628" w:type="dxa"/>
            <w:gridSpan w:val="3"/>
          </w:tcPr>
          <w:p w14:paraId="1F19D2F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VẬN DỤNG (5’)</w:t>
            </w:r>
          </w:p>
          <w:p w14:paraId="3CC0073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liên hệ vào cuộc sống thực tiễn.</w:t>
            </w:r>
          </w:p>
          <w:p w14:paraId="59E7C60F">
            <w:pPr>
              <w:pBdr>
                <w:top w:val="none" w:color="auto" w:sz="0" w:space="0"/>
                <w:left w:val="none" w:color="auto" w:sz="0" w:space="0"/>
                <w:bottom w:val="none" w:color="auto" w:sz="0" w:space="0"/>
                <w:right w:val="none" w:color="auto" w:sz="0" w:space="0"/>
                <w:between w:val="none" w:color="auto" w:sz="0" w:space="0"/>
              </w:pBdr>
              <w:spacing w:before="120" w:after="120"/>
              <w:jc w:val="both"/>
              <w:rPr>
                <w:color w:val="FF0000"/>
                <w:sz w:val="28"/>
                <w:szCs w:val="28"/>
              </w:rPr>
            </w:pPr>
            <w:r>
              <w:rPr>
                <w:rFonts w:hint="default"/>
                <w:color w:val="FF0000"/>
                <w:sz w:val="28"/>
                <w:szCs w:val="28"/>
              </w:rPr>
              <w:t>5.1.CB2a: Xác định được các vấn đề kỹ thuật đơn giản khi vận hành thiết bị và sử dụng môi trường số.</w:t>
            </w:r>
          </w:p>
          <w:p w14:paraId="2DE23BAD">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13C0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4506" w:type="dxa"/>
          </w:tcPr>
          <w:p w14:paraId="61598D69">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GV chia lớp thành các nhóm thám tử. Mỗi nhóm nhận một phiếu mô tả "bệnh" của máy tính.</w:t>
            </w:r>
          </w:p>
          <w:p w14:paraId="62145DD7">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Nhóm thảo luận: "Đây là vấn đề của phần cứng hay phần mềm?".</w:t>
            </w:r>
          </w:p>
        </w:tc>
        <w:tc>
          <w:tcPr>
            <w:tcW w:w="3443" w:type="dxa"/>
          </w:tcPr>
          <w:p w14:paraId="6A92FE2E">
            <w:pPr>
              <w:spacing w:line="360" w:lineRule="auto"/>
              <w:jc w:val="both"/>
              <w:rPr>
                <w:rFonts w:hint="default" w:ascii="Times New Roman" w:hAnsi="Times New Roman" w:cs="Times New Roman"/>
                <w:color w:val="FF0000"/>
                <w:sz w:val="28"/>
                <w:szCs w:val="28"/>
              </w:rPr>
            </w:pPr>
          </w:p>
          <w:p w14:paraId="737E7359">
            <w:pPr>
              <w:spacing w:line="360" w:lineRule="auto"/>
              <w:jc w:val="both"/>
              <w:rPr>
                <w:rFonts w:hint="default" w:ascii="Times New Roman" w:hAnsi="Times New Roman" w:cs="Times New Roman"/>
                <w:color w:val="FF0000"/>
                <w:sz w:val="28"/>
                <w:szCs w:val="28"/>
              </w:rPr>
            </w:pPr>
          </w:p>
          <w:p w14:paraId="4392E0F7">
            <w:pPr>
              <w:spacing w:line="360" w:lineRule="auto"/>
              <w:jc w:val="both"/>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cs="Times New Roman"/>
                <w:color w:val="FF0000"/>
                <w:sz w:val="28"/>
                <w:szCs w:val="28"/>
                <w:lang w:val="en-US"/>
              </w:rPr>
              <w:t xml:space="preserve">Các nhóm </w:t>
            </w:r>
            <w:r>
              <w:rPr>
                <w:rFonts w:hint="default" w:ascii="Times New Roman" w:hAnsi="Times New Roman" w:cs="Times New Roman"/>
                <w:color w:val="FF0000"/>
                <w:sz w:val="28"/>
                <w:szCs w:val="28"/>
              </w:rPr>
              <w:t xml:space="preserve"> trả lời:</w:t>
            </w:r>
          </w:p>
          <w:p w14:paraId="37C36D76">
            <w:pPr>
              <w:spacing w:line="276" w:lineRule="auto"/>
              <w:jc w:val="both"/>
              <w:rPr>
                <w:rFonts w:hint="default" w:ascii="Times New Roman" w:hAnsi="Times New Roman" w:cs="Times New Roman"/>
                <w:b/>
                <w:color w:val="FF0000"/>
                <w:sz w:val="28"/>
                <w:szCs w:val="28"/>
              </w:rPr>
            </w:pPr>
          </w:p>
        </w:tc>
        <w:tc>
          <w:tcPr>
            <w:tcW w:w="1679" w:type="dxa"/>
          </w:tcPr>
          <w:p w14:paraId="5F4B27A0">
            <w:pPr>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HS trả lời</w:t>
            </w:r>
          </w:p>
        </w:tc>
      </w:tr>
      <w:tr w14:paraId="3FFCA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27" w:hRule="atLeast"/>
        </w:trPr>
        <w:tc>
          <w:tcPr>
            <w:tcW w:w="9628" w:type="dxa"/>
            <w:gridSpan w:val="3"/>
          </w:tcPr>
          <w:p w14:paraId="1E2A3548">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4.CỦNG CỐ, DẶN DÒ (3’)</w:t>
            </w:r>
          </w:p>
          <w:p w14:paraId="5A0A0668">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Củng cố</w:t>
            </w:r>
          </w:p>
          <w:p w14:paraId="4DA4A14B">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GV hỏi:</w:t>
            </w:r>
          </w:p>
          <w:p w14:paraId="3FCC8819">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Hôm nay các em đã biết máy tính có thể giúp chúng ta làm những việc gì?</w:t>
            </w:r>
          </w:p>
          <w:p w14:paraId="7530E1A3">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HS trả lời, GV nhận xét, bổ sung và nhấn mạnh:</w:t>
            </w:r>
          </w:p>
          <w:p w14:paraId="4CE85346">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Dặn dò</w:t>
            </w:r>
          </w:p>
          <w:p w14:paraId="07CF90B4">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Về nhà quan sát và ghi lại: “Trong một ngày, em và người thân đã dùng máy tính để làm những việc gì?”.</w:t>
            </w:r>
          </w:p>
          <w:p w14:paraId="40EF0EED">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Chuẩn bị bài tiếp theo</w:t>
            </w:r>
          </w:p>
          <w:p w14:paraId="0F009913">
            <w:pPr>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24FD1C0F">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1D2A4118">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783FBB2D">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12F2CE90">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073"/>
    <w:rsid w:val="00206073"/>
    <w:rsid w:val="0067317A"/>
    <w:rsid w:val="00B732D1"/>
    <w:rsid w:val="00E15646"/>
    <w:rsid w:val="00EC2E24"/>
    <w:rsid w:val="2DC0289E"/>
    <w:rsid w:val="45C13B13"/>
    <w:rsid w:val="72A97E2B"/>
    <w:rsid w:val="789E2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674</Words>
  <Characters>3845</Characters>
  <Lines>32</Lines>
  <Paragraphs>9</Paragraphs>
  <TotalTime>2</TotalTime>
  <ScaleCrop>false</ScaleCrop>
  <LinksUpToDate>false</LinksUpToDate>
  <CharactersWithSpaces>4510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2025-08-23T17:44:00Z</dcterms:created>
  <dc:creator>ASUS</dc:creator>
  <cp:lastModifiedBy>Đà Xuân</cp:lastModifiedBy>
  <dcterms:modified xsi:type="dcterms:W3CDTF">2025-12-29T07:39:01Z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DBD7D1EA27E5433EA07F6AB2AFBD28AD_12</vt:lpwstr>
  </property>
</Properties>
</file>