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01 (Từ ngày 03/08/2026 đến ngày 07/08/2026)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01 (Từ ngày 03/08/2026 đến ngày 07/08/2026)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