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02 (Từ ngày 10/08/2026 đến ngày 14/08/2026)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02 (Từ ngày 10/08/2026 đến ngày 14/08/2026)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