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03 (Từ ngày 17/08/2026 đến ngày 21/08/2026)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03 (Từ ngày 17/08/2026 đến ngày 21/08/2026)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