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07 (Từ ngày 14/09/2026 đến ngày 18/09/2026)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07 (Từ ngày 14/09/2026 đến ngày 18/09/2026)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