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08 (Từ ngày 21/09/2026 đến ngày 25/09/2026)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08 (Từ ngày 21/09/2026 đến ngày 25/09/2026)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