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08 (từ ngày 21/09/2026 đến ngày 25/09/2026)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18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08 (Từ ngày 21/09/2026 đến ngày 25/09/2026)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08 (Từ ngày 21/09/2026 đến ngày 25/09/2026)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