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09 (Từ ngày 28/09/2026 đến ngày 02/10/2026)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09 (Từ ngày 28/09/2026 đến ngày 02/10/2026)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