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10 (từ ngày 05/10/2026 đến ngày 09/10/2026)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02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10 (Từ ngày 05/10/2026 đến ngày 09/10/2026)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10 (Từ ngày 05/10/2026 đến ngày 09/10/2026)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