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12 (từ ngày 19/10/2026 đến ngày 23/10/2026)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16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12 (Từ ngày 19/10/2026 đến ngày 23/10/2026)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(20/10)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(21/10)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(23/10)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Internet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Internet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12 (Từ ngày 19/10/2026 đến ngày 23/10/2026)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(20/10)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Ứng xử trên mạng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Ứng xử trên mạng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(21/10)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(23/10)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Sử dụng bảng tính giải quyết bài toán thực tế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Sắp xếp và lọc dữ liệu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16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