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12 (từ ngày 19/10/2026 đến ngày 23/10/2026)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16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12 (Từ ngày 19/10/2026 đến ngày 23/10/2026)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Bản quyền nội dung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Bản quyền nội dung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Hồ bơi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12 (Từ ngày 19/10/2026 đến ngày 23/10/2026)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Thao tác với tệp và thư mục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Hồ bơi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16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