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14 (Từ ngày 02/11/2026 đến ngày 06/11/2026)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14 (Từ ngày 02/11/2026 đến ngày 06/11/2026)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30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