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15 (Từ ngày 09/11/2026 đến ngày 13/11/2026)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15 (Từ ngày 09/11/2026 đến ngày 13/11/2026)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