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17 (Từ ngày 23/11/2026 đến ngày 27/11/2026)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17 (Từ ngày 23/11/2026 đến ngày 27/11/2026)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