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18 (Từ ngày 30/11/2026 đến ngày 04/12/2026)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18 (Từ ngày 30/11/2026 đến ngày 04/12/2026)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