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19 (Từ ngày 07/12/2026 đến ngày 11/12/2026)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19 (Từ ngày 07/12/2026 đến ngày 11/12/2026)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