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21 (Từ ngày 21/12/2026 đến ngày 25/12/2026)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21 (Từ ngày 21/12/2026 đến ngày 25/12/2026)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