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22 (từ ngày 28/12/2026 đến ngày 01/01/2027)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25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22 (Từ ngày 28/12/2026 đến ngày 01/01/2027)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Kể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Kể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Cấu trúc tuần tự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Cấu trúc tuần tự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Máy bắn đá khổng lồ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An toàn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An toàn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22 (Từ ngày 28/12/2026 đến ngày 01/01/2027)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Trình bày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Trình bày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Hiệu ứng chuyển trang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Máy bắn đá khổng lồ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9a. Tạo đầu trang, chân trang cho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10a. Định dạng nâng cao cho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