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25 (Từ ngày 18/01/2027 đến ngày 22/01/2027)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25 (Từ ngày 18/01/2027 đến ngày 22/01/2027)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