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26 (từ ngày 25/01/2027 đến ngày 29/01/2027)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22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26 (Từ ngày 25/01/2027 đến ngày 29/01/2027)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26 (Từ ngày 25/01/2027 đến ngày 29/01/2027)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