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27 (Từ ngày 01/02/2027 đến ngày 05/02/2027)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27 (Từ ngày 01/02/2027 đến ngày 05/02/2027)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