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28 (Từ ngày 08/02/2027 đến ngày 12/02/2027)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28 (Từ ngày 08/02/2027 đến ngày 12/02/2027)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