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29 (từ ngày 15/02/2027 đến ngày 19/02/2027)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12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29 (Từ ngày 15/02/2027 đến ngày 19/02/2027)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29 (Từ ngày 15/02/2027 đến ngày 19/02/2027)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