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30 (từ ngày 22/02/2027 đến ngày 26/02/2027)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19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30 (Từ ngày 22/02/2027 đến ngày 26/02/2027)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Trình bày thông tin ở dạng bảng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Trình bày thông tin ở dạng bảng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30 (Từ ngày 22/02/2027 đến ngày 26/02/2027)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Định dạng đối tượng trên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Định dạng đối tượng trên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Từ thuật toán đến chương trình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Biểu diễn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