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30 (Từ ngày 22/02/2027 đến ngày 26/02/2027)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30 (Từ ngày 22/02/2027 đến ngày 26/02/2027)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