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32 (Từ ngày 08/03/2027 đến ngày 12/03/2027)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32 (Từ ngày 08/03/2027 đến ngày 12/03/2027)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