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35 (từ ngày 29/03/2027 đến ngày 02/04/2027)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26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35 (Từ ngày 29/03/2027 đến ngày 02/04/2027)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(29/03)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Sử dụng công nghệ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(30/03)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Sử dụng công nghệ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(31/03)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năm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(01/04)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Con người và máy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(02/04)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có thể sai – dữ liệu cần kiểm tra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35 (Từ ngày 29/03/2027 đến ngày 02/04/2027)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(29/03)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AI có thể sai – dữ liệu cần kiểm tra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(30/03)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(31/03)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năm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(01/04)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năm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Con người và máy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Con người và máy thông minh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(02/04)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26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