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23/01/2027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27/01/2027</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20. ĐẤU VẬT THÚ VỊ</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25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Phân biệt thể thao đối kháng; lắp robot đấu vật.</w:t>
        <w:br/>
        <w:t xml:space="preserve">   - Khả năng phân tích cấu tạo cơ khí, nguyên lý truyền động bánh răng/động cơ servo Dynamixel và thuật toán điều khiển thông minh trong mô hình Bài 20. Đấu vật thú vị.</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20. Đấu vật thú vị.</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20. Đấu vật thú vị.</w:t>
        <w:br/>
        <w:t>b) Nội dung: GV chiếu hình ảnh/video thực tế về Bài 20. Đấu vật thú vị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20. Đấu vật thú vị,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20. Đấu vật thú vị.</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20. Đấu vật thú vị.</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20. Đấu vật thú vị.</w:t>
        <w:br/>
        <w:t>b) Nội dung: GV yêu cầu các nhóm tiến hành lắp ráp phần cứng và thử nghiệm vận hành.</w:t>
        <w:br/>
        <w:t>c) Sản phẩm: Mô hình robot Bài 20. Đấu vật thú vị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20. Đấu vật thú vị.</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20. Đấu vật thú vị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