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33 (từ ngày 15/03/2027 đến ngày 19/03/2027)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12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Buổi…sáng……..Tuần…33…(Từ ngày…15/03/2027 …đến ngày:… 19/03/2027….)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robot theo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26. Bầu không khí trong lành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thực hiện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26. Chuột chũi, máy ủi dưới lòng đất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26. Bầu không khí trong lành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26. Bầu không khí trong lành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giải quyết vấn đề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12 tháng 3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Buổi…chiều…..Tuần…33…(Từ ngày…15/03/2027…đến ngày:… 19/03/2027….)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robot theo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robot theo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26. Bầu không khí trong lành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thực hiện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thực hiện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26. Chuột chũi, máy ủi dưới lòng đất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26. Bầu không khí trong lành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