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Buổi…sáng……..Tuần…02…(Từ ngày…10/08/2026 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Buổi…chiều…..Tuần…02…(Từ ngày…10/08/2026…đến ngày:… 14/08/2026….)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