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07 (từ ngày 14/09/2026 đến ngày 18/09/2026)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Buổi…sáng……..Tuần…07…(Từ ngày…14/09/2026 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Buổi…chiều…..Tuần…07…(Từ ngày…14/09/2026…đến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