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11 (từ ngày 12/10/2026 đến ngày 16/10/2026)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09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Buổi…sáng……..Tuần…11…(Từ ngày…12/10/2026 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9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Buổi…chiều…..Tuần…11…(Từ ngày…12/10/2026…đến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Định dạng văn bản trên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