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12 (từ ngày 19/10/2026 đến ngày 23/10/2026)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16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Buổi…sáng……..Tuần…12…(Từ ngày…19/10/2026 …đến ngày:… 23/10/2026….)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(19/10)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9. Môi trường biển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(20/10)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(21/10)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Môi trường biển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(22/10)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Hồ bơi mùa hè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Môi trường biển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(23/10)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9. Môi trường biển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16 tháng 10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Buổi…chiều…..Tuần…12…(Từ ngày…19/10/2026…đến ngày:… 23/10/2026….)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(19/10)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(20/10)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(21/10)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9: Hiệu ứng chuyển trang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Môi trường biển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(22/10)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Hồ bơi mùa hè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(23/10)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8a. Làm việc với danh sách dạng liệt kê và hình ảnh trong văn bản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