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29 (từ ngày 15/02/2027 đến ngày 19/02/2027)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Buổi…sáng……..Tuần…29…(Từ ngày…15/02/2027 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Buổi…chiều…..Tuần…29…(Từ ngày…15/02/2027…đến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