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33 (từ ngày 15/03/2027 đến ngày 19/03/2027)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Buổi…sáng……..Tuần…33…(Từ ngày…15/03/2027 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12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Buổi…chiều…..Tuần…33…(Từ ngày…15/03/2027…đến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