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Trường: TH &amp; THCS UNIGO</w:t>
              <w:br/>
              <w:t>Tổ: Robotics</w:t>
            </w:r>
          </w:p>
        </w:tc>
        <w:tc>
          <w:tcPr>
            <w:tcW w:w="4806" w:type="dxa"/>
            <w:tcMar>
              <w:top w:w="100" w:type="dxa"/>
              <w:bottom w:w="100" w:type="dxa"/>
              <w:left w:w="150" w:type="dxa"/>
              <w:right w:w="150" w:type="dxa"/>
            </w:tcMar>
          </w:tcPr>
          <w:p w14:paraId="10F61EAF" w14:textId="03091ECF"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Họ tên giáo viên: Đậu Đình Nguyên</w:t>
            </w:r>
          </w:p>
        </w:tc>
      </w:tr>
      <w:tr w:rsidR="009F188D" w14:paraId="30B3AD69" w14:textId="77777777">
        <w:tc>
          <w:tcPr>
            <w:tcW w:w="4787" w:type="dxa"/>
            <w:tcMar>
              <w:top w:w="100" w:type="dxa"/>
              <w:bottom w:w="100" w:type="dxa"/>
              <w:left w:w="150" w:type="dxa"/>
              <w:right w:w="150" w:type="dxa"/>
            </w:tcMar>
          </w:tcPr>
          <w:p w14:paraId="26403158" w14:textId="321631E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Bộ môn: Robotics</w:t>
            </w:r>
          </w:p>
        </w:tc>
        <w:tc>
          <w:tcPr>
            <w:tcW w:w="4806" w:type="dxa"/>
            <w:tcMar>
              <w:top w:w="100" w:type="dxa"/>
              <w:bottom w:w="100" w:type="dxa"/>
              <w:left w:w="150" w:type="dxa"/>
              <w:right w:w="150" w:type="dxa"/>
            </w:tcMar>
          </w:tcPr>
          <w:p w14:paraId="07B1D41D" w14:textId="00F57D2B"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Ngày soạn: 01/09/2026   Ngày dạy: 05/09/2026</w:t>
              <w:br/>
              <w:t>Lớp: 8</w:t>
            </w:r>
          </w:p>
          <w:p w14:paraId="762A8B27" w14:textId="77777777" w:rsidR="009F188D" w:rsidRDefault="00000000" w:rsidP="00F32158">
            <w:pPr>
              <w:jc w:val="left"/>
              <w:rPr>
                <w:rFonts w:ascii="Times New Roman" w:eastAsia="Times New Roman" w:hAnsi="Times New Roman" w:cs="Times New Roman"/>
                <w:color w:val="000000"/>
                <w:sz w:val="26"/>
                <w:szCs w:val="26"/>
              </w:rPr>
            </w:pPr>
            <w:r>
              <w:rPr>
                <w:rFonts w:ascii="Times New Roman" w:eastAsia="Times New Roman" w:hAnsi="Times New Roman" w:cs="Times New Roman"/>
                <w:b/>
                <w:i w:val="0"/>
                <w:sz w:val="24"/>
                <w:szCs w:val="26"/>
              </w:rPr>
              <w:t>Ngày dạy</w:t>
            </w:r>
            <w:r w:rsidR="007E12E3">
              <w:rPr>
                <w:rFonts w:ascii="Times New Roman" w:eastAsia="Times New Roman" w:hAnsi="Times New Roman" w:cs="Times New Roman"/>
                <w:b/>
                <w:i w:val="0"/>
                <w:sz w:val="24"/>
                <w:szCs w:val="26"/>
              </w:rPr>
              <w:t>:    /     /2026</w:t>
            </w:r>
          </w:p>
          <w:p w14:paraId="3659DE58" w14:textId="257EE6AE" w:rsidR="00F32158" w:rsidRPr="00F32158" w:rsidRDefault="00F32158" w:rsidP="00F32158">
            <w:pPr>
              <w:jc w:val="left"/>
              <w:rPr>
                <w:rFonts w:ascii="Times New Roman" w:eastAsia="Times New Roman" w:hAnsi="Times New Roman" w:cs="Times New Roman"/>
                <w:sz w:val="26"/>
                <w:szCs w:val="26"/>
              </w:rPr>
            </w:pPr>
            <w:r>
              <w:rPr>
                <w:rFonts w:ascii="Times New Roman" w:eastAsia="Times New Roman" w:hAnsi="Times New Roman" w:cs="Times New Roman"/>
                <w:b/>
                <w:i w:val="0"/>
                <w:color w:val="000000"/>
                <w:sz w:val="24"/>
                <w:szCs w:val="26"/>
              </w:rPr>
              <w:t xml:space="preserve">Lớp: </w:t>
            </w:r>
          </w:p>
        </w:tc>
      </w:tr>
    </w:tbl>
    <w:p>
      <w:pPr>
        <w:spacing w:line="276" w:lineRule="auto" w:after="60"/>
        <w:jc w:val="center"/>
      </w:pPr>
      <w:r>
        <w:rPr>
          <w:rFonts w:ascii="Times New Roman" w:hAnsi="Times New Roman"/>
          <w:b/>
          <w:i w:val="0"/>
          <w:sz w:val="28"/>
        </w:rPr>
        <w:t>TÊN BÀI DẠY: ÔN TẬP ĐÁNH GIÁ ĐỊNH KỲ 3</w:t>
      </w:r>
    </w:p>
    <w:p>
      <w:pPr>
        <w:spacing w:line="276" w:lineRule="auto" w:after="60"/>
        <w:jc w:val="center"/>
      </w:pPr>
      <w:r>
        <w:rPr>
          <w:rFonts w:ascii="Times New Roman" w:hAnsi="Times New Roman"/>
          <w:b/>
          <w:i w:val="0"/>
          <w:sz w:val="26"/>
        </w:rPr>
        <w:t>MÔN HỌC: ROBOTICS 8 (BỘ KIT OLLO EXCEL 1)</w:t>
      </w:r>
    </w:p>
    <w:p>
      <w:pPr>
        <w:spacing w:line="276" w:lineRule="auto" w:after="60"/>
        <w:jc w:val="center"/>
      </w:pPr>
      <w:r>
        <w:rPr>
          <w:rFonts w:ascii="Times New Roman" w:hAnsi="Times New Roman"/>
          <w:b w:val="0"/>
          <w:i/>
          <w:sz w:val="24"/>
        </w:rPr>
        <w:t>Thời lượng: 1 tiết | Tiết theo PPCT: 18</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Hệ thống hóa kiến thức chuẩn bị Đánh giá định kỳ 3.</w:t>
        <w:br/>
        <w:t xml:space="preserve">   - Khả năng phân tích cấu tạo cơ khí, nguyên lý truyền động bánh răng/động cơ servo Dynamixel và thuật toán điều khiển thông minh trong mô hình Ôn tập Đánh giá định kỳ 3.</w:t>
      </w:r>
    </w:p>
    <w:p>
      <w:pPr>
        <w:spacing w:line="276" w:lineRule="auto" w:after="60"/>
        <w:ind w:firstLine="284"/>
        <w:jc w:val="left"/>
      </w:pPr>
      <w:r>
        <w:rPr>
          <w:rFonts w:ascii="Times New Roman" w:hAnsi="Times New Roman"/>
          <w:b/>
          <w:i w:val="0"/>
          <w:sz w:val="26"/>
        </w:rPr>
        <w:t>2. Năng lực:</w:t>
      </w:r>
    </w:p>
    <w:p>
      <w:pPr>
        <w:spacing w:line="276" w:lineRule="auto" w:after="60"/>
        <w:ind w:firstLine="567"/>
        <w:jc w:val="left"/>
      </w:pPr>
      <w:r>
        <w:rPr>
          <w:rFonts w:ascii="Times New Roman" w:hAnsi="Times New Roman"/>
          <w:b/>
          <w:i w:val="0"/>
          <w:sz w:val="26"/>
        </w:rPr>
        <w:t>2.1. Năng lực đặc thù (Robotics):</w:t>
      </w:r>
    </w:p>
    <w:p>
      <w:pPr>
        <w:spacing w:line="276" w:lineRule="auto" w:after="60"/>
        <w:ind w:left="850"/>
        <w:jc w:val="left"/>
      </w:pPr>
      <w:r>
        <w:rPr>
          <w:rFonts w:ascii="Times New Roman" w:hAnsi="Times New Roman"/>
          <w:b w:val="0"/>
          <w:i w:val="0"/>
          <w:sz w:val="26"/>
        </w:rPr>
        <w:t>- NLa (Sử dụng và quản lí các phương tiện ICT): Năng lực thiết kế mô phỏng 3D, kĩ năng thao tác lắp ráp chuẩn xác các khớp nối. (Đạt được thông qua Hoạt động 2, Hoạt động 3)</w:t>
        <w:br/>
        <w:t>- NLd (Ứng dụng ICT trong học và tự học): Nạp code lập trình và hiệu chỉnh robot. (Đạt được thông qua Hoạt động 3)</w:t>
      </w:r>
    </w:p>
    <w:p>
      <w:pPr>
        <w:spacing w:line="276" w:lineRule="auto" w:after="60"/>
        <w:ind w:firstLine="567"/>
        <w:jc w:val="left"/>
      </w:pPr>
      <w:r>
        <w:rPr>
          <w:rFonts w:ascii="Times New Roman" w:hAnsi="Times New Roman"/>
          <w:b/>
          <w:i w:val="0"/>
          <w:sz w:val="26"/>
        </w:rPr>
        <w:t>2.2. Năng lực số (Thông tư 02/2025 – CV 3456):</w:t>
      </w:r>
    </w:p>
    <w:p>
      <w:pPr>
        <w:spacing w:line="276" w:lineRule="auto" w:after="60"/>
        <w:ind w:left="850"/>
        <w:jc w:val="left"/>
      </w:pPr>
      <w:r>
        <w:rPr>
          <w:rFonts w:ascii="Times New Roman" w:hAnsi="Times New Roman" w:cs="Times New Roman" w:eastAsia="Times New Roman"/>
          <w:b w:val="0"/>
          <w:i w:val="0"/>
          <w:sz w:val="26"/>
        </w:rPr>
        <w:t>- Miền V. Giải quyết vấn đề (thành tố 5.2. Xác định nhu cầu và giải pháp công nghệ – Bậc 4): Giải thích nhu cầu cá nhân, và; Lựa chọn được các công cụ số và các giải pháp công nghệ có thể để giải quyết những nhu cầu đó. (Đạt được thông qua Hoạt động 2, Hoạt động 3).</w:t>
      </w:r>
    </w:p>
    <w:p>
      <w:pPr>
        <w:spacing w:line="276" w:lineRule="auto" w:after="60"/>
        <w:ind w:left="850"/>
        <w:jc w:val="left"/>
      </w:pPr>
      <w:r>
        <w:rPr>
          <w:rFonts w:ascii="Times New Roman" w:hAnsi="Times New Roman" w:cs="Times New Roman" w:eastAsia="Times New Roman"/>
          <w:sz w:val="26"/>
          <w:szCs w:val="26"/>
        </w:rPr>
        <w:t xml:space="preserve">- Miền III. Sáng tạo nội dung số (thành tố 3.4. Lập trình – Bậc 4): Liệt kê được các hướng dẫn cho một hệ thống máy tính để giải quyết một vấn đề nhất định hoặc thực hiện một nhiệm vụ cụ thể. (Đạt được thông qua Hoạt động 3, Hoạt động 4).</w:t>
      </w:r>
    </w:p>
    <w:p>
      <w:pPr>
        <w:spacing w:line="276" w:lineRule="auto" w:after="60"/>
        <w:ind w:firstLine="567"/>
        <w:jc w:val="left"/>
      </w:pPr>
      <w:r>
        <w:rPr>
          <w:rFonts w:ascii="Times New Roman" w:hAnsi="Times New Roman"/>
          <w:b/>
          <w:i w:val="0"/>
          <w:sz w:val="26"/>
        </w:rPr>
        <w:t>2.3. Năng lực chung:</w:t>
      </w:r>
    </w:p>
    <w:p>
      <w:pPr>
        <w:spacing w:line="276" w:lineRule="auto" w:after="60"/>
        <w:ind w:left="850"/>
        <w:jc w:val="left"/>
      </w:pPr>
      <w:r>
        <w:rPr>
          <w:rFonts w:ascii="Times New Roman" w:hAnsi="Times New Roman"/>
          <w:b w:val="0"/>
          <w:i w:val="0"/>
          <w:sz w:val="26"/>
        </w:rPr>
        <w:t>- Tự chủ và tự học: Chủ động tự học, tự nghiên cứu tài liệu sơ đồ kỹ thuật. (Đạt được thông qua Hoạt động 2)</w:t>
        <w:br/>
        <w:t>- Giao tiếp và hợp tác: Giao tiếp và làm việc nhóm hiệu quả. (Đạt được thông qua Hoạt động 3)</w:t>
        <w:br/>
        <w:t>- Giải quyết vấn đề và sáng tạo: Giải quyết vấn đề sáng tạo kỹ thuật. (Đạt được thông qua Hoạt động 3, Hoạt động 4)</w:t>
      </w:r>
    </w:p>
    <w:p>
      <w:pPr>
        <w:spacing w:line="276" w:lineRule="auto" w:after="60"/>
        <w:ind w:firstLine="284"/>
        <w:jc w:val="left"/>
      </w:pPr>
      <w:r>
        <w:rPr>
          <w:rFonts w:ascii="Times New Roman" w:hAnsi="Times New Roman"/>
          <w:b/>
          <w:i w:val="0"/>
          <w:sz w:val="26"/>
        </w:rPr>
        <w:t>3. Phẩm chất:</w:t>
      </w:r>
    </w:p>
    <w:p>
      <w:pPr>
        <w:spacing w:line="276" w:lineRule="auto" w:after="60"/>
        <w:ind w:left="850"/>
        <w:jc w:val="left"/>
      </w:pPr>
      <w:r>
        <w:rPr>
          <w:rFonts w:ascii="Times New Roman" w:hAnsi="Times New Roman"/>
          <w:b w:val="0"/>
          <w:i w:val="0"/>
          <w:sz w:val="26"/>
        </w:rPr>
        <w:t>- Trách nhiệm: Quản lý, bảo vệ thiết bị công nghệ. (Đạt được thông qua Hoạt động 3, Hoạt động 4)</w:t>
        <w:br/>
        <w:t>- Trung thực: Trung thực trong báo cáo kết quả thử nghiệm mô hình. (Đạt được thông qua Hoạt động 3)</w:t>
        <w:br/>
        <w:t>- Chăm chỉ: Tác phong công nghiệp và tư duy khoa học. (Đạt được thông qua Hoạt động 2, Hoạt động 3)</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Excel 1, máy tính giáo viên và máy tính nhóm học sinh, phần mềm nạp lập trình, máy chiếu bài giảng 3D.</w:t>
        <w:br/>
        <w:t>2. Học liệu: Phiếu học tập thực hành, sơ đồ nguyên lý cơ khí và thuật toán điều khiển Ôn tập Đánh giá định kỳ 3.</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Ôn tập Đánh giá định kỳ 3.</w:t>
        <w:br/>
        <w:t>b) Nội dung: GV chiếu hình ảnh/video thực tế về Ôn tập Đánh giá định kỳ 3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Ôn tập Đánh giá định kỳ 3,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Ôn tập Đánh giá định kỳ 3.</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Ôn tập Đánh giá định kỳ 3.</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Ôn tập Đánh giá định kỳ 3.</w:t>
        <w:br/>
        <w:t>b) Nội dung: GV yêu cầu các nhóm tiến hành lắp ráp phần cứng và thử nghiệm vận hành.</w:t>
        <w:br/>
        <w:t>c) Sản phẩm: Mô hình robot Ôn tập Đánh giá định kỳ 3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Ôn tập Đánh giá định kỳ 3.</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4. Vận dụng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Ôn tập Đánh giá định kỳ 3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tbl>
      <w:tblPr>
        <w:tblStyle w:val="a1"/>
        <w:tblW w:w="9062" w:type="dxa"/>
        <w:tblInd w:w="0" w:type="dxa"/>
        <w:tblBorders>
          <w:top w:val="nil"/>
          <w:left w:val="nil"/>
          <w:bottom w:val="nil"/>
          <w:right w:val="nil"/>
          <w:insideH w:val="nil"/>
          <w:insideV w:val="nil"/>
        </w:tblBorders>
        <w:tblLayout w:type="fixed"/>
        <w:tblLook w:val="0000" w:firstRow="0" w:lastRow="0" w:firstColumn="0" w:lastColumn="0" w:noHBand="0" w:noVBand="0"/>
      </w:tblPr>
      <w:tblGrid>
        <w:gridCol w:w="3020"/>
        <w:gridCol w:w="3021"/>
        <w:gridCol w:w="3021"/>
      </w:tblGrid>
      <w:tr w:rsidR="009F188D" w14:paraId="1542BB2A" w14:textId="77777777">
        <w:tc>
          <w:tcPr>
            <w:tcW w:w="3020" w:type="dxa"/>
            <w:tcBorders>
              <w:top w:val="nil"/>
              <w:left w:val="nil"/>
              <w:bottom w:val="nil"/>
              <w:right w:val="nil"/>
            </w:tcBorders>
            <w:tcMar>
              <w:top w:w="0" w:type="dxa"/>
              <w:left w:w="108" w:type="dxa"/>
              <w:bottom w:w="0" w:type="dxa"/>
              <w:right w:w="108" w:type="dxa"/>
            </w:tcMar>
          </w:tcPr>
          <w:p w14:paraId="00949A94" w14:textId="77777777" w:rsidR="009F188D" w:rsidRDefault="00000000">
            <w:pPr>
              <w:jc w:val="center"/>
              <w:rPr>
                <w:b/>
                <w:bCs/>
              </w:rPr>
            </w:pPr>
            <w:r>
              <w:rPr>
                <w:b/>
                <w:bCs/>
              </w:rPr>
              <w:t>BAN GIÁM HIỆU</w:t>
            </w:r>
          </w:p>
        </w:tc>
        <w:tc>
          <w:tcPr>
            <w:tcW w:w="3021" w:type="dxa"/>
            <w:tcBorders>
              <w:top w:val="nil"/>
              <w:left w:val="nil"/>
              <w:bottom w:val="nil"/>
              <w:right w:val="nil"/>
            </w:tcBorders>
            <w:tcMar>
              <w:top w:w="0" w:type="dxa"/>
              <w:left w:w="108" w:type="dxa"/>
              <w:bottom w:w="0" w:type="dxa"/>
              <w:right w:w="108" w:type="dxa"/>
            </w:tcMar>
          </w:tcPr>
          <w:p w14:paraId="5FFAD94F" w14:textId="77777777" w:rsidR="009F188D" w:rsidRDefault="00000000">
            <w:pPr>
              <w:jc w:val="center"/>
              <w:rPr>
                <w:b/>
                <w:bCs/>
              </w:rPr>
            </w:pPr>
            <w:r>
              <w:rPr>
                <w:b/>
                <w:bCs/>
              </w:rPr>
              <w:t>TỔ CHUYÊN MÔN</w:t>
            </w:r>
          </w:p>
        </w:tc>
        <w:tc>
          <w:tcPr>
            <w:tcW w:w="3021" w:type="dxa"/>
            <w:tcBorders>
              <w:top w:val="nil"/>
              <w:left w:val="nil"/>
              <w:bottom w:val="nil"/>
              <w:right w:val="nil"/>
            </w:tcBorders>
            <w:tcMar>
              <w:top w:w="0" w:type="dxa"/>
              <w:left w:w="108" w:type="dxa"/>
              <w:bottom w:w="0" w:type="dxa"/>
              <w:right w:w="108" w:type="dxa"/>
            </w:tcMar>
          </w:tcPr>
          <w:p w14:paraId="356F98B9" w14:textId="77777777" w:rsidR="009F188D" w:rsidRDefault="00000000">
            <w:pPr>
              <w:jc w:val="center"/>
              <w:rPr>
                <w:b/>
                <w:bCs/>
              </w:rPr>
            </w:pPr>
            <w:r>
              <w:rPr>
                <w:b/>
                <w:bCs/>
              </w:rPr>
              <w:t>NGƯỜI SOẠN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