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01/03/2027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03/03/2027</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ROBOT QUANH EM</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30</w:t>
      </w:r>
    </w:p>
    <w:p>
      <w:pPr>
        <w:spacing w:line="276" w:lineRule="auto" w:after="60" w:before="0"/>
        <w:ind w:firstLine="0"/>
        <w:jc w:val="center"/>
      </w:pPr>
      <w:r>
        <w:rPr>
          <w:rFonts w:ascii="Times New Roman" w:hAnsi="Times New Roman" w:eastAsia="Times New Roman"/>
          <w:b/>
          <w:i w:val="0"/>
          <w:sz w:val="26"/>
        </w:rPr>
        <w:t>Tên tiết: Robot quanh em</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robot và nhiệm vụ robot.</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Robot quanh em.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Robot quanh em.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Robot quanh em.</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Robot quanh em.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Robot quanh em.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Robot quanh em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Robot quanh em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Robot quanh em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Robot quanh em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