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10/08/2026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12/08/2026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EM TRỞ THÀNH NHÀ SÁNG TẠO SỐ</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1</w:t>
      </w:r>
    </w:p>
    <w:p>
      <w:pPr>
        <w:spacing w:line="276" w:lineRule="auto" w:after="60" w:before="0"/>
        <w:ind w:firstLine="0"/>
        <w:jc w:val="center"/>
      </w:pPr>
      <w:r>
        <w:rPr>
          <w:rFonts w:ascii="Times New Roman" w:hAnsi="Times New Roman" w:eastAsia="Times New Roman"/>
          <w:b/>
          <w:i w:val="0"/>
          <w:sz w:val="26"/>
        </w:rPr>
        <w:t>Tên tiết: Em trở thành nhà sáng tạo số</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Khảo sát kỹ năng, nội quy, mục tiêu năm học.</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Em trở thành nhà sáng tạo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Em trở thành nhà sáng tạo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Em trở thành nhà sáng tạo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Em trở thành nhà sáng tạo số.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Em trở thành nhà sáng tạo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Em trở thành nhà sáng tạo số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Em trở thành nhà sáng tạo số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Em trở thành nhà sáng tạo số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Em trở thành nhà sáng tạo số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